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스마트머니 컨셉(SMC) 거래 체크리스트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정밀 기관 거래 워크플로우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1단계: 장기적 시간 프레임(HTF) 분석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목표: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기관 투자자의 흐름에 역행하는 거래를 피하려면 "큰 그림"에 맞춰 거래하십시오.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HTF 트렌드 식별:</w:t>
      </w:r>
      <w:r w:rsidDel="00000000" w:rsidR="00000000" w:rsidRPr="00000000">
        <w:rPr>
          <w:rtl w:val="0"/>
        </w:rPr>
        <w:t xml:space="preserve">위에</w:t>
      </w:r>
      <w:r w:rsidDel="00000000" w:rsidR="00000000" w:rsidRPr="00000000">
        <w:rPr>
          <w:b w:val="1"/>
          <w:bCs w:val="1"/>
          <w:rtl w:val="0"/>
        </w:rPr>
        <w:t xml:space="preserve">일일</w:t>
      </w:r>
      <w:r w:rsidDel="00000000" w:rsidR="00000000" w:rsidRPr="00000000">
        <w:rPr>
          <w:rtl w:val="0"/>
        </w:rPr>
        <w:t xml:space="preserve"> 또는 </w:t>
      </w:r>
      <w:r w:rsidDel="00000000" w:rsidR="00000000" w:rsidRPr="00000000">
        <w:rPr>
          <w:b w:val="1"/>
          <w:bCs w:val="1"/>
          <w:rtl w:val="0"/>
        </w:rPr>
        <w:t xml:space="preserve">4H</w:t>
      </w:r>
      <w:r w:rsidDel="00000000" w:rsidR="00000000" w:rsidRPr="00000000">
        <w:rPr>
          <w:rtl w:val="0"/>
        </w:rPr>
        <w:t xml:space="preserve">차트를 보고 시장이 고점을 높여가는 추세(상승세)인지, 아니면 저점을 낮추는 추세(하락세)인지 판단해 보세요.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거래 범위를 표시하세요:</w:t>
      </w:r>
      <w:r w:rsidDel="00000000" w:rsidR="00000000" w:rsidRPr="00000000">
        <w:rPr>
          <w:rtl w:val="0"/>
        </w:rPr>
        <w:t xml:space="preserve">현재 가격이 거래되고 있는 가장 최근의 고점과 저점을 파악하십시오.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프리미엄 vs. 할인:</w:t>
      </w:r>
      <w:r w:rsidDel="00000000" w:rsidR="00000000" w:rsidRPr="00000000">
        <w:rPr>
          <w:rtl w:val="0"/>
        </w:rPr>
        <w:t xml:space="preserve">범위에 피보나치 도구(0.5 평형점)를 적용합니다.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롱스:</w:t>
      </w:r>
      <w:r w:rsidDel="00000000" w:rsidR="00000000" w:rsidRPr="00000000">
        <w:rPr>
          <w:rtl w:val="0"/>
        </w:rPr>
        <w:t xml:space="preserve">오직 ~에서만</w:t>
      </w:r>
      <w:r w:rsidDel="00000000" w:rsidR="00000000" w:rsidRPr="00000000">
        <w:rPr>
          <w:b w:val="1"/>
          <w:bCs w:val="1"/>
          <w:rtl w:val="0"/>
        </w:rPr>
        <w:t xml:space="preserve">할인 구역</w:t>
      </w:r>
      <w:r w:rsidDel="00000000" w:rsidR="00000000" w:rsidRPr="00000000">
        <w:rPr>
          <w:rtl w:val="0"/>
        </w:rPr>
        <w:t xml:space="preserve">(&lt; 50% 수준).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반바지:</w:t>
      </w:r>
      <w:r w:rsidDel="00000000" w:rsidR="00000000" w:rsidRPr="00000000">
        <w:rPr>
          <w:rtl w:val="0"/>
        </w:rPr>
        <w:t xml:space="preserve">오직 ~에서만</w:t>
      </w:r>
      <w:r w:rsidDel="00000000" w:rsidR="00000000" w:rsidRPr="00000000">
        <w:rPr>
          <w:b w:val="1"/>
          <w:bCs w:val="1"/>
          <w:rtl w:val="0"/>
        </w:rPr>
        <w:t xml:space="preserve">프리미엄 존</w:t>
      </w:r>
      <w:r w:rsidDel="00000000" w:rsidR="00000000" w:rsidRPr="00000000">
        <w:rPr>
          <w:rtl w:val="0"/>
        </w:rPr>
        <w:t xml:space="preserve">(&gt; 50% 수준).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[ ]</w:t>
      </w:r>
      <w:r w:rsidDel="00000000" w:rsidR="00000000" w:rsidRPr="00000000">
        <w:rPr>
          <w:b w:val="1"/>
          <w:bCs w:val="1"/>
          <w:rtl w:val="0"/>
        </w:rPr>
        <w:t xml:space="preserve">관심 지점(POI)을 식별하십시오:</w:t>
      </w:r>
      <w:r w:rsidDel="00000000" w:rsidR="00000000" w:rsidRPr="00000000">
        <w:rPr>
          <w:rtl w:val="0"/>
        </w:rPr>
        <w:t xml:space="preserve">완화되지 않은 부분을 강조합니다</w:t>
      </w:r>
      <w:r w:rsidDel="00000000" w:rsidR="00000000" w:rsidRPr="00000000">
        <w:rPr>
          <w:b w:val="1"/>
          <w:bCs w:val="1"/>
          <w:rtl w:val="0"/>
        </w:rPr>
        <w:t xml:space="preserve">주문 블록(OB)</w:t>
      </w:r>
      <w:r w:rsidDel="00000000" w:rsidR="00000000" w:rsidRPr="00000000">
        <w:rPr>
          <w:rtl w:val="0"/>
        </w:rPr>
        <w:t xml:space="preserve"> 또는 </w:t>
      </w:r>
      <w:r w:rsidDel="00000000" w:rsidR="00000000" w:rsidRPr="00000000">
        <w:rPr>
          <w:b w:val="1"/>
          <w:bCs w:val="1"/>
          <w:rtl w:val="0"/>
        </w:rPr>
        <w:t xml:space="preserve">공정가치 차이(FVG)</w:t>
      </w:r>
      <w:r w:rsidDel="00000000" w:rsidR="00000000" w:rsidRPr="00000000">
        <w:rPr>
          <w:rtl w:val="0"/>
        </w:rPr>
        <w:t xml:space="preserve">HTF 영역 내에서.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2단계: 유동성 및 유인책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목표: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소매 구매자들이 미끼로 삼을 만한 곳이 어디인지 파악하여 유동성 공급원이 되지 않도록 하세요.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현물 소매 유동성:</w:t>
      </w:r>
      <w:r w:rsidDel="00000000" w:rsidR="00000000" w:rsidRPr="00000000">
        <w:rPr>
          <w:rtl w:val="0"/>
        </w:rPr>
        <w:t xml:space="preserve">위치를 찾으세요</w:t>
      </w:r>
      <w:r w:rsidDel="00000000" w:rsidR="00000000" w:rsidRPr="00000000">
        <w:rPr>
          <w:b w:val="1"/>
          <w:bCs w:val="1"/>
          <w:rtl w:val="0"/>
        </w:rPr>
        <w:t xml:space="preserve">동일 최고점(EQH)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동일 최저치(EQL)</w:t>
      </w:r>
      <w:r w:rsidDel="00000000" w:rsidR="00000000" w:rsidRPr="00000000">
        <w:rPr>
          <w:rtl w:val="0"/>
        </w:rPr>
        <w:t xml:space="preserve">또는 명확한 소매업 추세선.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더 스윕:</w:t>
      </w:r>
      <w:r w:rsidDel="00000000" w:rsidR="00000000" w:rsidRPr="00000000">
        <w:rPr>
          <w:rtl w:val="0"/>
        </w:rPr>
        <w:t xml:space="preserve">가격이 이전 거래일의 고점/저점 또는 구조적 지지선을 공격적으로 돌파했습니까?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유인책 확인:</w:t>
      </w:r>
      <w:r w:rsidDel="00000000" w:rsidR="00000000" w:rsidRPr="00000000">
        <w:rPr>
          <w:rtl w:val="0"/>
        </w:rPr>
        <w:t xml:space="preserve">가격이 실제 관심 지점에 도달하기 전에 초기 투자자들을 함정에 빠뜨리기 위해 "가짜" 구조적 변곡점을 만들어낸 것일까요?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3단계: 하위 기간(LTF) 확인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목표: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위험 대비 수익률(RR)을 극대화할 수 있는 정확한 진입 시점을 찾아내십시오.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기간 변경:</w:t>
      </w:r>
      <w:r w:rsidDel="00000000" w:rsidR="00000000" w:rsidRPr="00000000">
        <w:rPr>
          <w:rtl w:val="0"/>
        </w:rPr>
        <w:t xml:space="preserve">드롭 투 더</w:t>
      </w:r>
      <w:r w:rsidDel="00000000" w:rsidR="00000000" w:rsidRPr="00000000">
        <w:rPr>
          <w:b w:val="1"/>
          <w:bCs w:val="1"/>
          <w:rtl w:val="0"/>
        </w:rPr>
        <w:t xml:space="preserve">15m, 5m 또는 1m</w:t>
      </w:r>
      <w:r w:rsidDel="00000000" w:rsidR="00000000" w:rsidRPr="00000000">
        <w:rPr>
          <w:rtl w:val="0"/>
        </w:rPr>
        <w:t xml:space="preserve">차트는 가격이 주요 관심 지점(HTF POI)에 진입할 때 표시됩니다.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성격 변화(CHoCH):</w:t>
      </w:r>
      <w:r w:rsidDel="00000000" w:rsidR="00000000" w:rsidRPr="00000000">
        <w:rPr>
          <w:rtl w:val="0"/>
        </w:rPr>
        <w:t xml:space="preserve">내부 공급/수요의 명확한 변화(반대 추세의 고점/저점을 처음으로 돌파하는 시점)를 기다리십시오.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되짚어보기:</w:t>
      </w:r>
      <w:r w:rsidDel="00000000" w:rsidR="00000000" w:rsidRPr="00000000">
        <w:rPr>
          <w:rtl w:val="0"/>
        </w:rPr>
        <w:t xml:space="preserve">가격이 원래대로 돌아올 때까지 기다리세요</w:t>
      </w:r>
      <w:r w:rsidDel="00000000" w:rsidR="00000000" w:rsidRPr="00000000">
        <w:rPr>
          <w:b w:val="1"/>
          <w:bCs w:val="1"/>
          <w:rtl w:val="0"/>
        </w:rPr>
        <w:t xml:space="preserve">LTF 주문 차단</w:t>
      </w:r>
      <w:r w:rsidDel="00000000" w:rsidR="00000000" w:rsidRPr="00000000">
        <w:rPr>
          <w:rtl w:val="0"/>
        </w:rPr>
        <w:t xml:space="preserve"> 또는 </w:t>
      </w:r>
      <w:r w:rsidDel="00000000" w:rsidR="00000000" w:rsidRPr="00000000">
        <w:rPr>
          <w:b w:val="1"/>
          <w:bCs w:val="1"/>
          <w:rtl w:val="0"/>
        </w:rPr>
        <w:t xml:space="preserve">FVG</w:t>
      </w:r>
      <w:r w:rsidDel="00000000" w:rsidR="00000000" w:rsidRPr="00000000">
        <w:rPr>
          <w:rtl w:val="0"/>
        </w:rPr>
        <w:t xml:space="preserve">CHoCH 임펄스에 의해 생성됨.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4단계: 실행 및 위험 관리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목표: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규율을 준수하며 실행하고 자산을 보호하십시오.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손절매(SL):</w:t>
      </w:r>
      <w:r w:rsidDel="00000000" w:rsidR="00000000" w:rsidRPr="00000000">
        <w:rPr>
          <w:rtl w:val="0"/>
        </w:rPr>
        <w:t xml:space="preserve">진입 주문 블록의 구조적 저점/고점보다 1~2핍 뒤에 손절매(SL)를 설정하십시오.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이익실현(TP):</w:t>
      </w:r>
      <w:r w:rsidDel="00000000" w:rsidR="00000000" w:rsidRPr="00000000">
        <w:rPr>
          <w:rtl w:val="0"/>
        </w:rPr>
        <w:t xml:space="preserve">다음 주요 "유동성 풀" 또는 완화되지 않은 FVG를 목표로 삼으세요.</w:t>
      </w:r>
      <w:r w:rsidDel="00000000" w:rsidR="00000000" w:rsidRPr="00000000">
        <w:rPr>
          <w:b w:val="1"/>
          <w:bCs w:val="1"/>
          <w:rtl w:val="0"/>
        </w:rPr>
        <w:t xml:space="preserve">최소 1:3 RR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위치 크기 조정:</w:t>
      </w:r>
      <w:r w:rsidDel="00000000" w:rsidR="00000000" w:rsidRPr="00000000">
        <w:rPr>
          <w:rtl w:val="0"/>
        </w:rPr>
        <w:t xml:space="preserve">정확한 위험 부담을 보장하기 위해 거래량을 계산하십시오.</w:t>
      </w:r>
      <w:r w:rsidDel="00000000" w:rsidR="00000000" w:rsidRPr="00000000">
        <w:rPr>
          <w:b w:val="1"/>
          <w:bCs w:val="1"/>
          <w:rtl w:val="0"/>
        </w:rPr>
        <w:t xml:space="preserve">0.5% – 1%</w:t>
      </w:r>
      <w:r w:rsidDel="00000000" w:rsidR="00000000" w:rsidRPr="00000000">
        <w:rPr>
          <w:rtl w:val="0"/>
        </w:rPr>
        <w:t xml:space="preserve">귀하의 지분.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무역 관리:</w:t>
      </w:r>
      <w:r w:rsidDel="00000000" w:rsidR="00000000" w:rsidRPr="00000000">
        <w:rPr>
          <w:rtl w:val="0"/>
        </w:rPr>
        <w:t xml:space="preserve">SL을 손익분기점으로 이동시킬 시점을 정의하십시오 (예: 첫 번째 이후)</w:t>
      </w:r>
      <w:r w:rsidDel="00000000" w:rsidR="00000000" w:rsidRPr="00000000">
        <w:rPr>
          <w:b w:val="1"/>
          <w:bCs w:val="1"/>
          <w:rtl w:val="0"/>
        </w:rPr>
        <w:t xml:space="preserve">구조 파괴(BOS)</w:t>
      </w:r>
      <w:r w:rsidDel="00000000" w:rsidR="00000000" w:rsidRPr="00000000">
        <w:rPr>
          <w:rtl w:val="0"/>
        </w:rPr>
        <w:t xml:space="preserve">LTF에서).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꿀팁: SMC의 황금률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"유동성이 어디에 있는지 파악할 수 없다면, 당신 자신이 바로 유동성입니다."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위의 모든 조건을 충족하지 못한다면 관망하는 것이 좋습니다. 시장은 매일 기회를 제공하지만, 자본 보존이 최우선입니다.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0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0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k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