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精明資金理念 (SMC) 交易檢查清單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精準機構交易工作流程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第一階段：更高時間框架（HTF）分析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目標：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與「大局」保持一致，避免逆機構趨勢進行交易。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HTF趨勢識別：</w:t>
      </w:r>
      <w:r w:rsidDel="00000000" w:rsidR="00000000" w:rsidRPr="00000000">
        <w:rPr>
          <w:rtl w:val="0"/>
        </w:rPr>
        <w:t xml:space="preserve">在</w:t>
      </w:r>
      <w:r w:rsidDel="00000000" w:rsidR="00000000" w:rsidRPr="00000000">
        <w:rPr>
          <w:b w:val="1"/>
          <w:bCs w:val="1"/>
          <w:rtl w:val="0"/>
        </w:rPr>
        <w:t xml:space="preserve">日常的</w:t>
      </w:r>
      <w:r w:rsidDel="00000000" w:rsidR="00000000" w:rsidRPr="00000000">
        <w:rPr>
          <w:rtl w:val="0"/>
        </w:rPr>
        <w:t xml:space="preserve"> 或者</w:t>
      </w:r>
      <w:r w:rsidDel="00000000" w:rsidR="00000000" w:rsidRPr="00000000">
        <w:rPr>
          <w:b w:val="1"/>
          <w:bCs w:val="1"/>
          <w:rtl w:val="0"/>
        </w:rPr>
        <w:t xml:space="preserve">4H</w:t>
      </w:r>
      <w:r w:rsidDel="00000000" w:rsidR="00000000" w:rsidRPr="00000000">
        <w:rPr>
          <w:rtl w:val="0"/>
        </w:rPr>
        <w:t xml:space="preserve">從圖表來看，市場是在創造更高的高點（看漲）還是更低的低點（看跌）？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標記交易範圍：</w:t>
      </w:r>
      <w:r w:rsidDel="00000000" w:rsidR="00000000" w:rsidRPr="00000000">
        <w:rPr>
          <w:rtl w:val="0"/>
        </w:rPr>
        <w:t xml:space="preserve">確定價格當前交易所在的最近一個高點和低點。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高端產品與折扣產品：</w:t>
      </w:r>
      <w:r w:rsidDel="00000000" w:rsidR="00000000" w:rsidRPr="00000000">
        <w:rPr>
          <w:rtl w:val="0"/>
        </w:rPr>
        <w:t xml:space="preserve">對範圍應用斐波那契工具（0.5 平衡）。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長線：</w:t>
      </w:r>
      <w:r w:rsidDel="00000000" w:rsidR="00000000" w:rsidRPr="00000000">
        <w:rPr>
          <w:rtl w:val="0"/>
        </w:rPr>
        <w:t xml:space="preserve">僅在</w:t>
      </w:r>
      <w:r w:rsidDel="00000000" w:rsidR="00000000" w:rsidRPr="00000000">
        <w:rPr>
          <w:b w:val="1"/>
          <w:bCs w:val="1"/>
          <w:rtl w:val="0"/>
        </w:rPr>
        <w:t xml:space="preserve">折扣區</w:t>
      </w:r>
      <w:r w:rsidDel="00000000" w:rsidR="00000000" w:rsidRPr="00000000">
        <w:rPr>
          <w:rtl w:val="0"/>
        </w:rPr>
        <w:t xml:space="preserve">（低於 50% 水準）。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短褲：</w:t>
      </w:r>
      <w:r w:rsidDel="00000000" w:rsidR="00000000" w:rsidRPr="00000000">
        <w:rPr>
          <w:rtl w:val="0"/>
        </w:rPr>
        <w:t xml:space="preserve">僅在</w:t>
      </w:r>
      <w:r w:rsidDel="00000000" w:rsidR="00000000" w:rsidRPr="00000000">
        <w:rPr>
          <w:b w:val="1"/>
          <w:bCs w:val="1"/>
          <w:rtl w:val="0"/>
        </w:rPr>
        <w:t xml:space="preserve">高級區</w:t>
      </w:r>
      <w:r w:rsidDel="00000000" w:rsidR="00000000" w:rsidRPr="00000000">
        <w:rPr>
          <w:rtl w:val="0"/>
        </w:rPr>
        <w:t xml:space="preserve">（&gt; 50% 水平）。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[ ]</w:t>
      </w:r>
      <w:r w:rsidDel="00000000" w:rsidR="00000000" w:rsidRPr="00000000">
        <w:rPr>
          <w:b w:val="1"/>
          <w:bCs w:val="1"/>
          <w:rtl w:val="0"/>
        </w:rPr>
        <w:t xml:space="preserve">確定興趣點（POI）：</w:t>
      </w:r>
      <w:r w:rsidDel="00000000" w:rsidR="00000000" w:rsidRPr="00000000">
        <w:rPr>
          <w:rtl w:val="0"/>
        </w:rPr>
        <w:t xml:space="preserve">突出未加緩解的</w:t>
      </w:r>
      <w:r w:rsidDel="00000000" w:rsidR="00000000" w:rsidRPr="00000000">
        <w:rPr>
          <w:b w:val="1"/>
          <w:bCs w:val="1"/>
          <w:rtl w:val="0"/>
        </w:rPr>
        <w:t xml:space="preserve">訂單塊（OB）</w:t>
      </w:r>
      <w:r w:rsidDel="00000000" w:rsidR="00000000" w:rsidRPr="00000000">
        <w:rPr>
          <w:rtl w:val="0"/>
        </w:rPr>
        <w:t xml:space="preserve"> 或者</w:t>
      </w:r>
      <w:r w:rsidDel="00000000" w:rsidR="00000000" w:rsidRPr="00000000">
        <w:rPr>
          <w:b w:val="1"/>
          <w:bCs w:val="1"/>
          <w:rtl w:val="0"/>
        </w:rPr>
        <w:t xml:space="preserve">公允價值缺口（FVG）</w:t>
      </w:r>
      <w:r w:rsidDel="00000000" w:rsidR="00000000" w:rsidRPr="00000000">
        <w:rPr>
          <w:rtl w:val="0"/>
        </w:rPr>
        <w:t xml:space="preserve">在您的 HTF 區域內。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第二階段：流動性和激勵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目標：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找出零售「誘餌」的所在位置，以免自己成為流動性提供者。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現貨零售流動性：</w:t>
      </w:r>
      <w:r w:rsidDel="00000000" w:rsidR="00000000" w:rsidRPr="00000000">
        <w:rPr>
          <w:rtl w:val="0"/>
        </w:rPr>
        <w:t xml:space="preserve">定位</w:t>
      </w:r>
      <w:r w:rsidDel="00000000" w:rsidR="00000000" w:rsidRPr="00000000">
        <w:rPr>
          <w:b w:val="1"/>
          <w:bCs w:val="1"/>
          <w:rtl w:val="0"/>
        </w:rPr>
        <w:t xml:space="preserve">平等高點 (EQH)</w:t>
      </w:r>
      <w:r w:rsidDel="00000000" w:rsidR="00000000" w:rsidRPr="00000000">
        <w:rPr>
          <w:rtl w:val="0"/>
        </w:rPr>
        <w:t xml:space="preserve">，</w:t>
      </w:r>
      <w:r w:rsidDel="00000000" w:rsidR="00000000" w:rsidRPr="00000000">
        <w:rPr>
          <w:b w:val="1"/>
          <w:bCs w:val="1"/>
          <w:rtl w:val="0"/>
        </w:rPr>
        <w:t xml:space="preserve">等低點 (EQL)</w:t>
      </w:r>
      <w:r w:rsidDel="00000000" w:rsidR="00000000" w:rsidRPr="00000000">
        <w:rPr>
          <w:rtl w:val="0"/>
        </w:rPr>
        <w:t xml:space="preserve">或明顯的零售趨勢線。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掃蕩行動：</w:t>
      </w:r>
      <w:r w:rsidDel="00000000" w:rsidR="00000000" w:rsidRPr="00000000">
        <w:rPr>
          <w:rtl w:val="0"/>
        </w:rPr>
        <w:t xml:space="preserve">價格是否大幅突破了前一交易日的高點/低點或結構性水準？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誘導性檢查：</w:t>
      </w:r>
      <w:r w:rsidDel="00000000" w:rsidR="00000000" w:rsidRPr="00000000">
        <w:rPr>
          <w:rtl w:val="0"/>
        </w:rPr>
        <w:t xml:space="preserve">價格是否製造了一個「虛假的」結構性斷點，以便在達到你真正的興趣點之前誘使早期參與者？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第三階段：低時間框架（LTF）確認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目標：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精準掌握入場時機，最大化風險回報比 (RR)。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時間框架轉換：</w:t>
      </w:r>
      <w:r w:rsidDel="00000000" w:rsidR="00000000" w:rsidRPr="00000000">
        <w:rPr>
          <w:rtl w:val="0"/>
        </w:rPr>
        <w:t xml:space="preserve">下降到</w:t>
      </w:r>
      <w:r w:rsidDel="00000000" w:rsidR="00000000" w:rsidRPr="00000000">
        <w:rPr>
          <w:b w:val="1"/>
          <w:bCs w:val="1"/>
          <w:rtl w:val="0"/>
        </w:rPr>
        <w:t xml:space="preserve">15米、5米或1米</w:t>
      </w:r>
      <w:r w:rsidDel="00000000" w:rsidR="00000000" w:rsidRPr="00000000">
        <w:rPr>
          <w:rtl w:val="0"/>
        </w:rPr>
        <w:t xml:space="preserve">當價格進入您的高時間框架興趣點時，圖表會顯示出來。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性格變化（CHOCH）：</w:t>
      </w:r>
      <w:r w:rsidDel="00000000" w:rsidR="00000000" w:rsidRPr="00000000">
        <w:rPr>
          <w:rtl w:val="0"/>
        </w:rPr>
        <w:t xml:space="preserve">等待內部供需出現明顯變化（首次突破反趨勢高點/低點）。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重走：</w:t>
      </w:r>
      <w:r w:rsidDel="00000000" w:rsidR="00000000" w:rsidRPr="00000000">
        <w:rPr>
          <w:rtl w:val="0"/>
        </w:rPr>
        <w:t xml:space="preserve">等待價格回落…</w:t>
      </w:r>
      <w:r w:rsidDel="00000000" w:rsidR="00000000" w:rsidRPr="00000000">
        <w:rPr>
          <w:b w:val="1"/>
          <w:bCs w:val="1"/>
          <w:rtl w:val="0"/>
        </w:rPr>
        <w:t xml:space="preserve">LTF訂單區塊</w:t>
      </w:r>
      <w:r w:rsidDel="00000000" w:rsidR="00000000" w:rsidRPr="00000000">
        <w:rPr>
          <w:rtl w:val="0"/>
        </w:rPr>
        <w:t xml:space="preserve"> 或者</w:t>
      </w:r>
      <w:r w:rsidDel="00000000" w:rsidR="00000000" w:rsidRPr="00000000">
        <w:rPr>
          <w:b w:val="1"/>
          <w:bCs w:val="1"/>
          <w:rtl w:val="0"/>
        </w:rPr>
        <w:t xml:space="preserve">弗格森</w:t>
      </w:r>
      <w:r w:rsidDel="00000000" w:rsidR="00000000" w:rsidRPr="00000000">
        <w:rPr>
          <w:rtl w:val="0"/>
        </w:rPr>
        <w:t xml:space="preserve">由 CHoCH 脈衝產生。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第四階段：執行與風險管理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目標：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嚴格執行，保護好你的資金。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停損（SL）：</w:t>
      </w:r>
      <w:r w:rsidDel="00000000" w:rsidR="00000000" w:rsidRPr="00000000">
        <w:rPr>
          <w:rtl w:val="0"/>
        </w:rPr>
        <w:t xml:space="preserve">將停損位元設定在入場訂單區塊的結構性低點/高點後 1-2 個點。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止盈（TP）：</w:t>
      </w:r>
      <w:r w:rsidDel="00000000" w:rsidR="00000000" w:rsidRPr="00000000">
        <w:rPr>
          <w:rtl w:val="0"/>
        </w:rPr>
        <w:t xml:space="preserve">瞄準下一個主要的「流動性池」或未採取緩解措施的FVG。目標是…</w:t>
      </w:r>
      <w:r w:rsidDel="00000000" w:rsidR="00000000" w:rsidRPr="00000000">
        <w:rPr>
          <w:b w:val="1"/>
          <w:bCs w:val="1"/>
          <w:rtl w:val="0"/>
        </w:rPr>
        <w:t xml:space="preserve">最低 1:3 RR</w:t>
      </w:r>
      <w:r w:rsidDel="00000000" w:rsidR="00000000" w:rsidRPr="00000000">
        <w:rPr>
          <w:rtl w:val="0"/>
        </w:rPr>
        <w:t xml:space="preserve">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職位規模：</w:t>
      </w:r>
      <w:r w:rsidDel="00000000" w:rsidR="00000000" w:rsidRPr="00000000">
        <w:rPr>
          <w:rtl w:val="0"/>
        </w:rPr>
        <w:t xml:space="preserve">計算交易規模，確保您承擔的風險剛好等於交易規模。</w:t>
      </w:r>
      <w:r w:rsidDel="00000000" w:rsidR="00000000" w:rsidRPr="00000000">
        <w:rPr>
          <w:b w:val="1"/>
          <w:bCs w:val="1"/>
          <w:rtl w:val="0"/>
        </w:rPr>
        <w:t xml:space="preserve">0.5% – 1%</w:t>
      </w:r>
      <w:r w:rsidDel="00000000" w:rsidR="00000000" w:rsidRPr="00000000">
        <w:rPr>
          <w:rtl w:val="0"/>
        </w:rPr>
        <w:t xml:space="preserve">你的權益。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貿易管理：</w:t>
      </w:r>
      <w:r w:rsidDel="00000000" w:rsidR="00000000" w:rsidRPr="00000000">
        <w:rPr>
          <w:rtl w:val="0"/>
        </w:rPr>
        <w:t xml:space="preserve">決定何時將停損移至損益平衡點（例如，在第一次停損之後）。</w:t>
      </w:r>
      <w:r w:rsidDel="00000000" w:rsidR="00000000" w:rsidRPr="00000000">
        <w:rPr>
          <w:b w:val="1"/>
          <w:bCs w:val="1"/>
          <w:rtl w:val="0"/>
        </w:rPr>
        <w:t xml:space="preserve">結構斷裂（BOS）</w:t>
      </w:r>
      <w:r w:rsidDel="00000000" w:rsidR="00000000" w:rsidRPr="00000000">
        <w:rPr>
          <w:rtl w:val="0"/>
        </w:rPr>
        <w:t xml:space="preserve">在 LTF 上）。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專業提示：SMC黃金法則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“如果你看不到流動資金在哪裡，那麼你就是流動資金本身。”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如果你的配置不符合上述所有條件，那就先觀望。市場每天都有機會，但保住本金才是你的首要任務。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0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0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zh-Han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