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スマートマネーコンセプト（SMC）トレードチェックリスト</w:t>
      </w:r>
    </w:p>
    <w:p w:rsidR="00000000" w:rsidDel="00000000" w:rsidP="00000000" w:rsidRDefault="00000000" w:rsidRPr="00000000" w14:paraId="00000002">
      <w:pPr>
        <w:rPr>
          <w:b w:val="1"/>
          <w:bCs w:val="1"/>
        </w:rPr>
      </w:pPr>
      <w:r w:rsidDel="00000000" w:rsidR="00000000" w:rsidRPr="00000000">
        <w:rPr>
          <w:b w:val="1"/>
          <w:bCs w:val="1"/>
          <w:i w:val="1"/>
          <w:iCs w:val="1"/>
          <w:rtl w:val="0"/>
        </w:rPr>
        <w:t xml:space="preserve">精密な機関投資家向け取引ワークフロー</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フェーズ1：高時間枠（HTF）分析</w:t>
      </w:r>
    </w:p>
    <w:p w:rsidR="00000000" w:rsidDel="00000000" w:rsidP="00000000" w:rsidRDefault="00000000" w:rsidRPr="00000000" w14:paraId="00000005">
      <w:pPr>
        <w:rPr/>
      </w:pPr>
      <w:r w:rsidDel="00000000" w:rsidR="00000000" w:rsidRPr="00000000">
        <w:rPr>
          <w:b w:val="1"/>
          <w:bCs w:val="1"/>
          <w:rtl w:val="0"/>
        </w:rPr>
        <w:t xml:space="preserve">ゴール：</w:t>
      </w:r>
      <w:r w:rsidDel="00000000" w:rsidR="00000000" w:rsidRPr="00000000">
        <w:rPr>
          <w:rtl w:val="0"/>
        </w:rPr>
        <w:t xml:space="preserve"> </w:t>
      </w:r>
      <w:r w:rsidDel="00000000" w:rsidR="00000000" w:rsidRPr="00000000">
        <w:rPr>
          <w:i w:val="1"/>
          <w:iCs w:val="1"/>
          <w:rtl w:val="0"/>
        </w:rPr>
        <w:t xml:space="preserve">機関投資家の流れに逆らう取引を避けるため、「全体像」に沿って行動します。</w:t>
      </w: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w:t>
      </w:r>
      <w:r w:rsidDel="00000000" w:rsidR="00000000" w:rsidRPr="00000000">
        <w:rPr>
          <w:b w:val="1"/>
          <w:bCs w:val="1"/>
          <w:rtl w:val="0"/>
        </w:rPr>
        <w:t xml:space="preserve">HTFトレンドの識別:</w:t>
      </w:r>
      <w:r w:rsidDel="00000000" w:rsidR="00000000" w:rsidRPr="00000000">
        <w:rPr>
          <w:rtl w:val="0"/>
        </w:rPr>
        <w:t xml:space="preserve">オンザ</w:t>
      </w:r>
      <w:r w:rsidDel="00000000" w:rsidR="00000000" w:rsidRPr="00000000">
        <w:rPr>
          <w:b w:val="1"/>
          <w:bCs w:val="1"/>
          <w:rtl w:val="0"/>
        </w:rPr>
        <w:t xml:space="preserve">毎日</w:t>
      </w:r>
      <w:r w:rsidDel="00000000" w:rsidR="00000000" w:rsidRPr="00000000">
        <w:rPr>
          <w:rtl w:val="0"/>
        </w:rPr>
        <w:t xml:space="preserve"> または </w:t>
      </w:r>
      <w:r w:rsidDel="00000000" w:rsidR="00000000" w:rsidRPr="00000000">
        <w:rPr>
          <w:b w:val="1"/>
          <w:bCs w:val="1"/>
          <w:rtl w:val="0"/>
        </w:rPr>
        <w:t xml:space="preserve">4時間</w:t>
      </w:r>
      <w:r w:rsidDel="00000000" w:rsidR="00000000" w:rsidRPr="00000000">
        <w:rPr>
          <w:rtl w:val="0"/>
        </w:rPr>
        <w:t xml:space="preserve">チャートでは、市場は高値を更新しているのか（強気）それとも安値を更新しているのか（弱気）？</w:t>
      </w:r>
    </w:p>
    <w:p w:rsidR="00000000" w:rsidDel="00000000" w:rsidP="00000000" w:rsidRDefault="00000000" w:rsidRPr="00000000" w14:paraId="00000007">
      <w:pPr>
        <w:rPr/>
      </w:pPr>
      <w:r w:rsidDel="00000000" w:rsidR="00000000" w:rsidRPr="00000000">
        <w:rPr>
          <w:rtl w:val="0"/>
        </w:rPr>
        <w:br w:type="textWrapping"/>
      </w:r>
    </w:p>
    <w:p w:rsidR="00000000" w:rsidDel="00000000" w:rsidP="00000000" w:rsidRDefault="00000000" w:rsidRPr="00000000" w14:paraId="00000008">
      <w:pPr>
        <w:numPr>
          <w:ilvl w:val="0"/>
          <w:numId w:val="9"/>
        </w:numPr>
        <w:ind w:left="720" w:hanging="360"/>
        <w:rPr/>
      </w:pPr>
      <w:r w:rsidDel="00000000" w:rsidR="00000000" w:rsidRPr="00000000">
        <w:rPr>
          <w:rtl w:val="0"/>
        </w:rPr>
        <w:t xml:space="preserve">[]</w:t>
      </w:r>
      <w:r w:rsidDel="00000000" w:rsidR="00000000" w:rsidRPr="00000000">
        <w:rPr>
          <w:b w:val="1"/>
          <w:bCs w:val="1"/>
          <w:rtl w:val="0"/>
        </w:rPr>
        <w:t xml:space="preserve">取引範囲をマークします。</w:t>
      </w:r>
      <w:r w:rsidDel="00000000" w:rsidR="00000000" w:rsidRPr="00000000">
        <w:rPr>
          <w:rtl w:val="0"/>
        </w:rPr>
        <w:t xml:space="preserve">価格が現在取引されている最新のスイング高値とスイング安値を特定します。</w:t>
      </w:r>
    </w:p>
    <w:p w:rsidR="00000000" w:rsidDel="00000000" w:rsidP="00000000" w:rsidRDefault="00000000" w:rsidRPr="00000000" w14:paraId="00000009">
      <w:pPr>
        <w:rPr/>
      </w:pPr>
      <w:r w:rsidDel="00000000" w:rsidR="00000000" w:rsidRPr="00000000">
        <w:rPr>
          <w:rtl w:val="0"/>
        </w:rPr>
        <w:br w:type="textWrapping"/>
      </w:r>
    </w:p>
    <w:p w:rsidR="00000000" w:rsidDel="00000000" w:rsidP="00000000" w:rsidRDefault="00000000" w:rsidRPr="00000000" w14:paraId="0000000A">
      <w:pPr>
        <w:numPr>
          <w:ilvl w:val="0"/>
          <w:numId w:val="10"/>
        </w:numPr>
        <w:ind w:left="720" w:hanging="360"/>
        <w:rPr/>
      </w:pPr>
      <w:r w:rsidDel="00000000" w:rsidR="00000000" w:rsidRPr="00000000">
        <w:rPr>
          <w:rtl w:val="0"/>
        </w:rPr>
        <w:t xml:space="preserve">[]</w:t>
      </w:r>
      <w:r w:rsidDel="00000000" w:rsidR="00000000" w:rsidRPr="00000000">
        <w:rPr>
          <w:b w:val="1"/>
          <w:bCs w:val="1"/>
          <w:rtl w:val="0"/>
        </w:rPr>
        <w:t xml:space="preserve">プレミアム vs. 割引:</w:t>
      </w:r>
      <w:r w:rsidDel="00000000" w:rsidR="00000000" w:rsidRPr="00000000">
        <w:rPr>
          <w:rtl w:val="0"/>
        </w:rPr>
        <w:t xml:space="preserve">範囲にフィボナッチ ツール (0.5 均衡) を適用します。</w:t>
      </w:r>
    </w:p>
    <w:p w:rsidR="00000000" w:rsidDel="00000000" w:rsidP="00000000" w:rsidRDefault="00000000" w:rsidRPr="00000000" w14:paraId="0000000B">
      <w:pPr>
        <w:numPr>
          <w:ilvl w:val="0"/>
          <w:numId w:val="11"/>
        </w:numPr>
        <w:ind w:left="720" w:hanging="360"/>
        <w:rPr/>
      </w:pPr>
      <w:r w:rsidDel="00000000" w:rsidR="00000000" w:rsidRPr="00000000">
        <w:rPr>
          <w:b w:val="1"/>
          <w:bCs w:val="1"/>
          <w:rtl w:val="0"/>
        </w:rPr>
        <w:t xml:space="preserve">ロング：</w:t>
      </w:r>
      <w:r w:rsidDel="00000000" w:rsidR="00000000" w:rsidRPr="00000000">
        <w:rPr>
          <w:rtl w:val="0"/>
        </w:rPr>
        <w:t xml:space="preserve">のみ</w:t>
      </w:r>
      <w:r w:rsidDel="00000000" w:rsidR="00000000" w:rsidRPr="00000000">
        <w:rPr>
          <w:b w:val="1"/>
          <w:bCs w:val="1"/>
          <w:rtl w:val="0"/>
        </w:rPr>
        <w:t xml:space="preserve">割引ゾーン</w:t>
      </w:r>
      <w:r w:rsidDel="00000000" w:rsidR="00000000" w:rsidRPr="00000000">
        <w:rPr>
          <w:rtl w:val="0"/>
        </w:rPr>
        <w:t xml:space="preserve">（&lt; 50% レベル）。</w:t>
      </w:r>
    </w:p>
    <w:p w:rsidR="00000000" w:rsidDel="00000000" w:rsidP="00000000" w:rsidRDefault="00000000" w:rsidRPr="00000000" w14:paraId="0000000C">
      <w:pPr>
        <w:numPr>
          <w:ilvl w:val="0"/>
          <w:numId w:val="12"/>
        </w:numPr>
        <w:ind w:left="720" w:hanging="360"/>
        <w:rPr/>
      </w:pPr>
      <w:r w:rsidDel="00000000" w:rsidR="00000000" w:rsidRPr="00000000">
        <w:rPr>
          <w:b w:val="1"/>
          <w:bCs w:val="1"/>
          <w:rtl w:val="0"/>
        </w:rPr>
        <w:t xml:space="preserve">ショートパンツ:</w:t>
      </w:r>
      <w:r w:rsidDel="00000000" w:rsidR="00000000" w:rsidRPr="00000000">
        <w:rPr>
          <w:rtl w:val="0"/>
        </w:rPr>
        <w:t xml:space="preserve">のみ</w:t>
      </w:r>
      <w:r w:rsidDel="00000000" w:rsidR="00000000" w:rsidRPr="00000000">
        <w:rPr>
          <w:b w:val="1"/>
          <w:bCs w:val="1"/>
          <w:rtl w:val="0"/>
        </w:rPr>
        <w:t xml:space="preserve">プレミアムゾーン</w:t>
      </w:r>
      <w:r w:rsidDel="00000000" w:rsidR="00000000" w:rsidRPr="00000000">
        <w:rPr>
          <w:rtl w:val="0"/>
        </w:rPr>
        <w:t xml:space="preserve">（＞50％レベル）。</w:t>
      </w:r>
    </w:p>
    <w:p w:rsidR="00000000" w:rsidDel="00000000" w:rsidP="00000000" w:rsidRDefault="00000000" w:rsidRPr="00000000" w14:paraId="0000000D">
      <w:pPr>
        <w:rPr/>
      </w:pPr>
      <w:r w:rsidDel="00000000" w:rsidR="00000000" w:rsidRPr="00000000">
        <w:rPr>
          <w:rtl w:val="0"/>
        </w:rPr>
        <w:br w:type="textWrapping"/>
      </w:r>
    </w:p>
    <w:p w:rsidR="00000000" w:rsidDel="00000000" w:rsidP="00000000" w:rsidRDefault="00000000" w:rsidRPr="00000000" w14:paraId="0000000E">
      <w:pPr>
        <w:numPr>
          <w:ilvl w:val="0"/>
          <w:numId w:val="13"/>
        </w:numPr>
        <w:ind w:left="720" w:hanging="360"/>
        <w:rPr/>
      </w:pPr>
      <w:r w:rsidDel="00000000" w:rsidR="00000000" w:rsidRPr="00000000">
        <w:rPr>
          <w:rtl w:val="0"/>
        </w:rPr>
        <w:t xml:space="preserve">[ ]</w:t>
      </w:r>
      <w:r w:rsidDel="00000000" w:rsidR="00000000" w:rsidRPr="00000000">
        <w:rPr>
          <w:b w:val="1"/>
          <w:bCs w:val="1"/>
          <w:rtl w:val="0"/>
        </w:rPr>
        <w:t xml:space="preserve">関心地点（POI）を特定します。</w:t>
      </w:r>
      <w:r w:rsidDel="00000000" w:rsidR="00000000" w:rsidRPr="00000000">
        <w:rPr>
          <w:rtl w:val="0"/>
        </w:rPr>
        <w:t xml:space="preserve">軽減されないハイライト</w:t>
      </w:r>
      <w:r w:rsidDel="00000000" w:rsidR="00000000" w:rsidRPr="00000000">
        <w:rPr>
          <w:b w:val="1"/>
          <w:bCs w:val="1"/>
          <w:rtl w:val="0"/>
        </w:rPr>
        <w:t xml:space="preserve">オーダーブロック（OB）</w:t>
      </w:r>
      <w:r w:rsidDel="00000000" w:rsidR="00000000" w:rsidRPr="00000000">
        <w:rPr>
          <w:rtl w:val="0"/>
        </w:rPr>
        <w:t xml:space="preserve"> または </w:t>
      </w:r>
      <w:r w:rsidDel="00000000" w:rsidR="00000000" w:rsidRPr="00000000">
        <w:rPr>
          <w:b w:val="1"/>
          <w:bCs w:val="1"/>
          <w:rtl w:val="0"/>
        </w:rPr>
        <w:t xml:space="preserve">公正価値ギャップ（FVG）</w:t>
      </w:r>
      <w:r w:rsidDel="00000000" w:rsidR="00000000" w:rsidRPr="00000000">
        <w:rPr>
          <w:rtl w:val="0"/>
        </w:rPr>
        <w:t xml:space="preserve">HTF ゾーン内。</w:t>
      </w:r>
    </w:p>
    <w:p w:rsidR="00000000" w:rsidDel="00000000" w:rsidP="00000000" w:rsidRDefault="00000000" w:rsidRPr="00000000" w14:paraId="0000000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フェーズ2：流動性と誘因</w:t>
      </w:r>
    </w:p>
    <w:p w:rsidR="00000000" w:rsidDel="00000000" w:rsidP="00000000" w:rsidRDefault="00000000" w:rsidRPr="00000000" w14:paraId="00000011">
      <w:pPr>
        <w:rPr/>
      </w:pPr>
      <w:r w:rsidDel="00000000" w:rsidR="00000000" w:rsidRPr="00000000">
        <w:rPr>
          <w:b w:val="1"/>
          <w:bCs w:val="1"/>
          <w:rtl w:val="0"/>
        </w:rPr>
        <w:t xml:space="preserve">ゴール：</w:t>
      </w:r>
      <w:r w:rsidDel="00000000" w:rsidR="00000000" w:rsidRPr="00000000">
        <w:rPr>
          <w:rtl w:val="0"/>
        </w:rPr>
        <w:t xml:space="preserve"> </w:t>
      </w:r>
      <w:r w:rsidDel="00000000" w:rsidR="00000000" w:rsidRPr="00000000">
        <w:rPr>
          <w:i w:val="1"/>
          <w:iCs w:val="1"/>
          <w:rtl w:val="0"/>
        </w:rPr>
        <w:t xml:space="preserve">流動性に陥らないように、小売業の「餌」がどこにあるのかを特定します。</w:t>
      </w:r>
      <w:r w:rsidDel="00000000" w:rsidR="00000000" w:rsidRPr="00000000">
        <w:rPr>
          <w:rtl w:val="0"/>
        </w:rPr>
      </w:r>
    </w:p>
    <w:p w:rsidR="00000000" w:rsidDel="00000000" w:rsidP="00000000" w:rsidRDefault="00000000" w:rsidRPr="00000000" w14:paraId="00000012">
      <w:pPr>
        <w:numPr>
          <w:ilvl w:val="0"/>
          <w:numId w:val="14"/>
        </w:numPr>
        <w:ind w:left="720" w:hanging="360"/>
        <w:rPr/>
      </w:pPr>
      <w:r w:rsidDel="00000000" w:rsidR="00000000" w:rsidRPr="00000000">
        <w:rPr>
          <w:rtl w:val="0"/>
        </w:rPr>
        <w:t xml:space="preserve">[]</w:t>
      </w:r>
      <w:r w:rsidDel="00000000" w:rsidR="00000000" w:rsidRPr="00000000">
        <w:rPr>
          <w:b w:val="1"/>
          <w:bCs w:val="1"/>
          <w:rtl w:val="0"/>
        </w:rPr>
        <w:t xml:space="preserve">スポット小売流動性:</w:t>
      </w:r>
      <w:r w:rsidDel="00000000" w:rsidR="00000000" w:rsidRPr="00000000">
        <w:rPr>
          <w:rtl w:val="0"/>
        </w:rPr>
        <w:t xml:space="preserve">位置特定</w:t>
      </w:r>
      <w:r w:rsidDel="00000000" w:rsidR="00000000" w:rsidRPr="00000000">
        <w:rPr>
          <w:b w:val="1"/>
          <w:bCs w:val="1"/>
          <w:rtl w:val="0"/>
        </w:rPr>
        <w:t xml:space="preserve">均等高音（EQH）</w:t>
      </w:r>
      <w:r w:rsidDel="00000000" w:rsidR="00000000" w:rsidRPr="00000000">
        <w:rPr>
          <w:rtl w:val="0"/>
        </w:rPr>
        <w:t xml:space="preserve">、</w:t>
      </w:r>
      <w:r w:rsidDel="00000000" w:rsidR="00000000" w:rsidRPr="00000000">
        <w:rPr>
          <w:b w:val="1"/>
          <w:bCs w:val="1"/>
          <w:rtl w:val="0"/>
        </w:rPr>
        <w:t xml:space="preserve">等低値（EQL）</w:t>
      </w:r>
      <w:r w:rsidDel="00000000" w:rsidR="00000000" w:rsidRPr="00000000">
        <w:rPr>
          <w:rtl w:val="0"/>
        </w:rPr>
        <w:t xml:space="preserve">、または明らかな小売トレンドライン。</w:t>
      </w:r>
    </w:p>
    <w:p w:rsidR="00000000" w:rsidDel="00000000" w:rsidP="00000000" w:rsidRDefault="00000000" w:rsidRPr="00000000" w14:paraId="00000013">
      <w:pPr>
        <w:rPr/>
      </w:pPr>
      <w:r w:rsidDel="00000000" w:rsidR="00000000" w:rsidRPr="00000000">
        <w:rPr>
          <w:rtl w:val="0"/>
        </w:rPr>
        <w:br w:type="textWrapping"/>
      </w:r>
    </w:p>
    <w:p w:rsidR="00000000" w:rsidDel="00000000" w:rsidP="00000000" w:rsidRDefault="00000000" w:rsidRPr="00000000" w14:paraId="00000014">
      <w:pPr>
        <w:numPr>
          <w:ilvl w:val="0"/>
          <w:numId w:val="15"/>
        </w:numPr>
        <w:ind w:left="720" w:hanging="360"/>
        <w:rPr/>
      </w:pPr>
      <w:r w:rsidDel="00000000" w:rsidR="00000000" w:rsidRPr="00000000">
        <w:rPr>
          <w:rtl w:val="0"/>
        </w:rPr>
        <w:t xml:space="preserve">[]</w:t>
      </w:r>
      <w:r w:rsidDel="00000000" w:rsidR="00000000" w:rsidRPr="00000000">
        <w:rPr>
          <w:b w:val="1"/>
          <w:bCs w:val="1"/>
          <w:rtl w:val="0"/>
        </w:rPr>
        <w:t xml:space="preserve">スイープ：</w:t>
      </w:r>
      <w:r w:rsidDel="00000000" w:rsidR="00000000" w:rsidRPr="00000000">
        <w:rPr>
          <w:rtl w:val="0"/>
        </w:rPr>
        <w:t xml:space="preserve">価格は前回のセッションの高値/安値または構造レベルを大幅に上回りましたか?</w:t>
      </w:r>
    </w:p>
    <w:p w:rsidR="00000000" w:rsidDel="00000000" w:rsidP="00000000" w:rsidRDefault="00000000" w:rsidRPr="00000000" w14:paraId="00000015">
      <w:pPr>
        <w:rPr/>
      </w:pPr>
      <w:r w:rsidDel="00000000" w:rsidR="00000000" w:rsidRPr="00000000">
        <w:rPr>
          <w:rtl w:val="0"/>
        </w:rPr>
        <w:br w:type="textWrapping"/>
      </w:r>
    </w:p>
    <w:p w:rsidR="00000000" w:rsidDel="00000000" w:rsidP="00000000" w:rsidRDefault="00000000" w:rsidRPr="00000000" w14:paraId="00000016">
      <w:pPr>
        <w:numPr>
          <w:ilvl w:val="0"/>
          <w:numId w:val="16"/>
        </w:numPr>
        <w:ind w:left="720" w:hanging="360"/>
        <w:rPr/>
      </w:pPr>
      <w:r w:rsidDel="00000000" w:rsidR="00000000" w:rsidRPr="00000000">
        <w:rPr>
          <w:rtl w:val="0"/>
        </w:rPr>
        <w:t xml:space="preserve">[]</w:t>
      </w:r>
      <w:r w:rsidDel="00000000" w:rsidR="00000000" w:rsidRPr="00000000">
        <w:rPr>
          <w:b w:val="1"/>
          <w:bCs w:val="1"/>
          <w:rtl w:val="0"/>
        </w:rPr>
        <w:t xml:space="preserve">誘導チェック:</w:t>
      </w:r>
      <w:r w:rsidDel="00000000" w:rsidR="00000000" w:rsidRPr="00000000">
        <w:rPr>
          <w:rtl w:val="0"/>
        </w:rPr>
        <w:t xml:space="preserve">価格は、実際の POI に達する前に早期参加者を捕らえるための「偽の」構造的ブレイクを作り出しましたか?</w:t>
      </w:r>
    </w:p>
    <w:p w:rsidR="00000000" w:rsidDel="00000000" w:rsidP="00000000" w:rsidRDefault="00000000" w:rsidRPr="00000000" w14:paraId="0000001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フェーズ3: 下限時間枠（LTF）の確認</w:t>
      </w:r>
    </w:p>
    <w:p w:rsidR="00000000" w:rsidDel="00000000" w:rsidP="00000000" w:rsidRDefault="00000000" w:rsidRPr="00000000" w14:paraId="00000019">
      <w:pPr>
        <w:rPr/>
      </w:pPr>
      <w:r w:rsidDel="00000000" w:rsidR="00000000" w:rsidRPr="00000000">
        <w:rPr>
          <w:b w:val="1"/>
          <w:bCs w:val="1"/>
          <w:rtl w:val="0"/>
        </w:rPr>
        <w:t xml:space="preserve">ゴール：</w:t>
      </w:r>
      <w:r w:rsidDel="00000000" w:rsidR="00000000" w:rsidRPr="00000000">
        <w:rPr>
          <w:rtl w:val="0"/>
        </w:rPr>
        <w:t xml:space="preserve"> </w:t>
      </w:r>
      <w:r w:rsidDel="00000000" w:rsidR="00000000" w:rsidRPr="00000000">
        <w:rPr>
          <w:i w:val="1"/>
          <w:iCs w:val="1"/>
          <w:rtl w:val="0"/>
        </w:rPr>
        <w:t xml:space="preserve">リスク対報酬 (RR) 比率を最大化するために正確なエントリーを特定します。</w:t>
      </w:r>
      <w:r w:rsidDel="00000000" w:rsidR="00000000" w:rsidRPr="00000000">
        <w:rPr>
          <w:rtl w:val="0"/>
        </w:rPr>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w:t>
      </w:r>
      <w:r w:rsidDel="00000000" w:rsidR="00000000" w:rsidRPr="00000000">
        <w:rPr>
          <w:b w:val="1"/>
          <w:bCs w:val="1"/>
          <w:rtl w:val="0"/>
        </w:rPr>
        <w:t xml:space="preserve">時間枠のシフト:</w:t>
      </w:r>
      <w:r w:rsidDel="00000000" w:rsidR="00000000" w:rsidRPr="00000000">
        <w:rPr>
          <w:rtl w:val="0"/>
        </w:rPr>
        <w:t xml:space="preserve">ドロップして</w:t>
      </w:r>
      <w:r w:rsidDel="00000000" w:rsidR="00000000" w:rsidRPr="00000000">
        <w:rPr>
          <w:b w:val="1"/>
          <w:bCs w:val="1"/>
          <w:rtl w:val="0"/>
        </w:rPr>
        <w:t xml:space="preserve">15m、5m、または1m</w:t>
      </w:r>
      <w:r w:rsidDel="00000000" w:rsidR="00000000" w:rsidRPr="00000000">
        <w:rPr>
          <w:rtl w:val="0"/>
        </w:rPr>
        <w:t xml:space="preserve">価格が HTF POI に入るとチャートに表示されます。</w:t>
      </w:r>
    </w:p>
    <w:p w:rsidR="00000000" w:rsidDel="00000000" w:rsidP="00000000" w:rsidRDefault="00000000" w:rsidRPr="00000000" w14:paraId="0000001B">
      <w:pPr>
        <w:rPr/>
      </w:pPr>
      <w:r w:rsidDel="00000000" w:rsidR="00000000" w:rsidRPr="00000000">
        <w:rPr>
          <w:rtl w:val="0"/>
        </w:rPr>
        <w:br w:type="textWrapping"/>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w:t>
      </w:r>
      <w:r w:rsidDel="00000000" w:rsidR="00000000" w:rsidRPr="00000000">
        <w:rPr>
          <w:b w:val="1"/>
          <w:bCs w:val="1"/>
          <w:rtl w:val="0"/>
        </w:rPr>
        <w:t xml:space="preserve">性格の変化（CHoCH）：</w:t>
      </w:r>
      <w:r w:rsidDel="00000000" w:rsidR="00000000" w:rsidRPr="00000000">
        <w:rPr>
          <w:rtl w:val="0"/>
        </w:rPr>
        <w:t xml:space="preserve">内部の供給/需要の明確な変化（逆トレンドの高値/安値の最初のブレイク）を待ちます。</w:t>
      </w:r>
    </w:p>
    <w:p w:rsidR="00000000" w:rsidDel="00000000" w:rsidP="00000000" w:rsidRDefault="00000000" w:rsidRPr="00000000" w14:paraId="0000001D">
      <w:pPr>
        <w:rPr/>
      </w:pPr>
      <w:r w:rsidDel="00000000" w:rsidR="00000000" w:rsidRPr="00000000">
        <w:rPr>
          <w:rtl w:val="0"/>
        </w:rPr>
        <w:br w:type="textWrapping"/>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w:t>
      </w:r>
      <w:r w:rsidDel="00000000" w:rsidR="00000000" w:rsidRPr="00000000">
        <w:rPr>
          <w:b w:val="1"/>
          <w:bCs w:val="1"/>
          <w:rtl w:val="0"/>
        </w:rPr>
        <w:t xml:space="preserve">再追跡:</w:t>
      </w:r>
      <w:r w:rsidDel="00000000" w:rsidR="00000000" w:rsidRPr="00000000">
        <w:rPr>
          <w:rtl w:val="0"/>
        </w:rPr>
        <w:t xml:space="preserve">価格が戻るまで待つ</w:t>
      </w:r>
      <w:r w:rsidDel="00000000" w:rsidR="00000000" w:rsidRPr="00000000">
        <w:rPr>
          <w:b w:val="1"/>
          <w:bCs w:val="1"/>
          <w:rtl w:val="0"/>
        </w:rPr>
        <w:t xml:space="preserve">LTF注文ブロック</w:t>
      </w:r>
      <w:r w:rsidDel="00000000" w:rsidR="00000000" w:rsidRPr="00000000">
        <w:rPr>
          <w:rtl w:val="0"/>
        </w:rPr>
        <w:t xml:space="preserve"> または </w:t>
      </w:r>
      <w:r w:rsidDel="00000000" w:rsidR="00000000" w:rsidRPr="00000000">
        <w:rPr>
          <w:b w:val="1"/>
          <w:bCs w:val="1"/>
          <w:rtl w:val="0"/>
        </w:rPr>
        <w:t xml:space="preserve">FVG</w:t>
      </w:r>
      <w:r w:rsidDel="00000000" w:rsidR="00000000" w:rsidRPr="00000000">
        <w:rPr>
          <w:rtl w:val="0"/>
        </w:rPr>
        <w:t xml:space="preserve">CHoCH インパルスによって作成されました。</w:t>
      </w:r>
    </w:p>
    <w:p w:rsidR="00000000" w:rsidDel="00000000" w:rsidP="00000000" w:rsidRDefault="00000000" w:rsidRPr="00000000" w14:paraId="0000001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フェーズ4：実行とリスク管理</w:t>
      </w:r>
    </w:p>
    <w:p w:rsidR="00000000" w:rsidDel="00000000" w:rsidP="00000000" w:rsidRDefault="00000000" w:rsidRPr="00000000" w14:paraId="00000021">
      <w:pPr>
        <w:rPr/>
      </w:pPr>
      <w:r w:rsidDel="00000000" w:rsidR="00000000" w:rsidRPr="00000000">
        <w:rPr>
          <w:b w:val="1"/>
          <w:bCs w:val="1"/>
          <w:rtl w:val="0"/>
        </w:rPr>
        <w:t xml:space="preserve">ゴール：</w:t>
      </w:r>
      <w:r w:rsidDel="00000000" w:rsidR="00000000" w:rsidRPr="00000000">
        <w:rPr>
          <w:rtl w:val="0"/>
        </w:rPr>
        <w:t xml:space="preserve"> </w:t>
      </w:r>
      <w:r w:rsidDel="00000000" w:rsidR="00000000" w:rsidRPr="00000000">
        <w:rPr>
          <w:i w:val="1"/>
          <w:iCs w:val="1"/>
          <w:rtl w:val="0"/>
        </w:rPr>
        <w:t xml:space="preserve">規律を持って実行し、資本を保護します。</w:t>
      </w:r>
      <w:r w:rsidDel="00000000" w:rsidR="00000000" w:rsidRPr="00000000">
        <w:rPr>
          <w:rtl w:val="0"/>
        </w:rPr>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w:t>
      </w:r>
      <w:r w:rsidDel="00000000" w:rsidR="00000000" w:rsidRPr="00000000">
        <w:rPr>
          <w:b w:val="1"/>
          <w:bCs w:val="1"/>
          <w:rtl w:val="0"/>
        </w:rPr>
        <w:t xml:space="preserve">ストップロス（SL）：</w:t>
      </w:r>
      <w:r w:rsidDel="00000000" w:rsidR="00000000" w:rsidRPr="00000000">
        <w:rPr>
          <w:rtl w:val="0"/>
        </w:rPr>
        <w:t xml:space="preserve">エントリーオーダーブロックの構造的な安値/高値の1～2ピップ後ろにSLを配置します。</w:t>
      </w:r>
    </w:p>
    <w:p w:rsidR="00000000" w:rsidDel="00000000" w:rsidP="00000000" w:rsidRDefault="00000000" w:rsidRPr="00000000" w14:paraId="00000023">
      <w:pPr>
        <w:rPr/>
      </w:pPr>
      <w:r w:rsidDel="00000000" w:rsidR="00000000" w:rsidRPr="00000000">
        <w:rPr>
          <w:rtl w:val="0"/>
        </w:rPr>
        <w:br w:type="textWrapping"/>
      </w:r>
    </w:p>
    <w:p w:rsidR="00000000" w:rsidDel="00000000" w:rsidP="00000000" w:rsidRDefault="00000000" w:rsidRPr="00000000" w14:paraId="00000024">
      <w:pPr>
        <w:numPr>
          <w:ilvl w:val="0"/>
          <w:numId w:val="6"/>
        </w:numPr>
        <w:ind w:left="720" w:hanging="360"/>
        <w:rPr/>
      </w:pPr>
      <w:r w:rsidDel="00000000" w:rsidR="00000000" w:rsidRPr="00000000">
        <w:rPr>
          <w:rtl w:val="0"/>
        </w:rPr>
        <w:t xml:space="preserve">[]</w:t>
      </w:r>
      <w:r w:rsidDel="00000000" w:rsidR="00000000" w:rsidRPr="00000000">
        <w:rPr>
          <w:b w:val="1"/>
          <w:bCs w:val="1"/>
          <w:rtl w:val="0"/>
        </w:rPr>
        <w:t xml:space="preserve">利益確定（TP）：</w:t>
      </w:r>
      <w:r w:rsidDel="00000000" w:rsidR="00000000" w:rsidRPr="00000000">
        <w:rPr>
          <w:rtl w:val="0"/>
        </w:rPr>
        <w:t xml:space="preserve">次の大きな「流動性プール」または緩和されていないFVGをターゲットにします。</w:t>
      </w:r>
      <w:r w:rsidDel="00000000" w:rsidR="00000000" w:rsidRPr="00000000">
        <w:rPr>
          <w:b w:val="1"/>
          <w:bCs w:val="1"/>
          <w:rtl w:val="0"/>
        </w:rPr>
        <w:t xml:space="preserve">最低1:3 RR</w:t>
      </w: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br w:type="textWrapping"/>
      </w:r>
    </w:p>
    <w:p w:rsidR="00000000" w:rsidDel="00000000" w:rsidP="00000000" w:rsidRDefault="00000000" w:rsidRPr="00000000" w14:paraId="00000026">
      <w:pPr>
        <w:numPr>
          <w:ilvl w:val="0"/>
          <w:numId w:val="7"/>
        </w:numPr>
        <w:ind w:left="720" w:hanging="360"/>
        <w:rPr/>
      </w:pPr>
      <w:r w:rsidDel="00000000" w:rsidR="00000000" w:rsidRPr="00000000">
        <w:rPr>
          <w:rtl w:val="0"/>
        </w:rPr>
        <w:t xml:space="preserve">[]</w:t>
      </w:r>
      <w:r w:rsidDel="00000000" w:rsidR="00000000" w:rsidRPr="00000000">
        <w:rPr>
          <w:b w:val="1"/>
          <w:bCs w:val="1"/>
          <w:rtl w:val="0"/>
        </w:rPr>
        <w:t xml:space="preserve">ポジションサイズ:</w:t>
      </w:r>
      <w:r w:rsidDel="00000000" w:rsidR="00000000" w:rsidRPr="00000000">
        <w:rPr>
          <w:rtl w:val="0"/>
        </w:rPr>
        <w:t xml:space="preserve">ロットサイズを計算して、リスクを正確に把握する</w:t>
      </w:r>
      <w:r w:rsidDel="00000000" w:rsidR="00000000" w:rsidRPr="00000000">
        <w:rPr>
          <w:b w:val="1"/>
          <w:bCs w:val="1"/>
          <w:rtl w:val="0"/>
        </w:rPr>
        <w:t xml:space="preserve">0.5%～1%</w:t>
      </w:r>
      <w:r w:rsidDel="00000000" w:rsidR="00000000" w:rsidRPr="00000000">
        <w:rPr>
          <w:rtl w:val="0"/>
        </w:rPr>
        <w:t xml:space="preserve">あなたの株式の。</w:t>
      </w:r>
    </w:p>
    <w:p w:rsidR="00000000" w:rsidDel="00000000" w:rsidP="00000000" w:rsidRDefault="00000000" w:rsidRPr="00000000" w14:paraId="00000027">
      <w:pPr>
        <w:rPr/>
      </w:pPr>
      <w:r w:rsidDel="00000000" w:rsidR="00000000" w:rsidRPr="00000000">
        <w:rPr>
          <w:rtl w:val="0"/>
        </w:rPr>
        <w:br w:type="textWrapping"/>
      </w:r>
    </w:p>
    <w:p w:rsidR="00000000" w:rsidDel="00000000" w:rsidP="00000000" w:rsidRDefault="00000000" w:rsidRPr="00000000" w14:paraId="00000028">
      <w:pPr>
        <w:numPr>
          <w:ilvl w:val="0"/>
          <w:numId w:val="8"/>
        </w:numPr>
        <w:ind w:left="720" w:hanging="360"/>
        <w:rPr/>
      </w:pPr>
      <w:r w:rsidDel="00000000" w:rsidR="00000000" w:rsidRPr="00000000">
        <w:rPr>
          <w:rtl w:val="0"/>
        </w:rPr>
        <w:t xml:space="preserve">[]</w:t>
      </w:r>
      <w:r w:rsidDel="00000000" w:rsidR="00000000" w:rsidRPr="00000000">
        <w:rPr>
          <w:b w:val="1"/>
          <w:bCs w:val="1"/>
          <w:rtl w:val="0"/>
        </w:rPr>
        <w:t xml:space="preserve">取引管理:</w:t>
      </w:r>
      <w:r w:rsidDel="00000000" w:rsidR="00000000" w:rsidRPr="00000000">
        <w:rPr>
          <w:rtl w:val="0"/>
        </w:rPr>
        <w:t xml:space="preserve">SLを損益分岐点にいつ移行するかを定義する（例：最初の</w:t>
      </w:r>
      <w:r w:rsidDel="00000000" w:rsidR="00000000" w:rsidRPr="00000000">
        <w:rPr>
          <w:b w:val="1"/>
          <w:bCs w:val="1"/>
          <w:rtl w:val="0"/>
        </w:rPr>
        <w:t xml:space="preserve">構造破壊（BOS）</w:t>
      </w:r>
      <w:r w:rsidDel="00000000" w:rsidR="00000000" w:rsidRPr="00000000">
        <w:rPr>
          <w:rtl w:val="0"/>
        </w:rPr>
        <w:t xml:space="preserve">LTF 上)。</w:t>
      </w:r>
    </w:p>
    <w:p w:rsidR="00000000" w:rsidDel="00000000" w:rsidP="00000000" w:rsidRDefault="00000000" w:rsidRPr="00000000" w14:paraId="0000002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プロのヒント：SMCの黄金律</w:t>
      </w:r>
    </w:p>
    <w:p w:rsidR="00000000" w:rsidDel="00000000" w:rsidP="00000000" w:rsidRDefault="00000000" w:rsidRPr="00000000" w14:paraId="0000002B">
      <w:pPr>
        <w:rPr/>
      </w:pPr>
      <w:r w:rsidDel="00000000" w:rsidR="00000000" w:rsidRPr="00000000">
        <w:rPr>
          <w:b w:val="1"/>
          <w:bCs w:val="1"/>
          <w:rtl w:val="0"/>
        </w:rPr>
        <w:t xml:space="preserve">「流動性がどこにあるのか分からないなら、あなた自身が流動性なのです。」</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上記の条件をすべて満たしていない場合は、傍観者でいてください。市場は日々チャンスを提供してくれます。元本の保全が最優先です。</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j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